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F0045" w14:textId="0E0CA347" w:rsidR="00C374F8" w:rsidRPr="00512615" w:rsidRDefault="00C374F8" w:rsidP="00951DAB">
      <w:pPr>
        <w:jc w:val="center"/>
        <w:rPr>
          <w:b/>
          <w:bCs/>
          <w:sz w:val="28"/>
          <w:szCs w:val="28"/>
        </w:rPr>
      </w:pPr>
      <w:r w:rsidRPr="00512615">
        <w:rPr>
          <w:b/>
          <w:bCs/>
          <w:sz w:val="28"/>
          <w:szCs w:val="28"/>
        </w:rPr>
        <w:t>The it.com Dispute Resolution Policy</w:t>
      </w:r>
    </w:p>
    <w:p w14:paraId="15E08881" w14:textId="61E168B2" w:rsidR="00951DAB" w:rsidRDefault="00951DAB" w:rsidP="00951DAB">
      <w:pPr>
        <w:jc w:val="center"/>
      </w:pPr>
    </w:p>
    <w:p w14:paraId="13CCEE1E" w14:textId="3B12A8B4" w:rsidR="00D9398B" w:rsidRPr="00512615" w:rsidRDefault="006A4CD8" w:rsidP="00D9398B">
      <w:pPr>
        <w:pStyle w:val="NormalWeb"/>
        <w:spacing w:before="0" w:beforeAutospacing="0" w:after="0" w:afterAutospacing="0"/>
        <w:rPr>
          <w:rFonts w:asciiTheme="minorHAnsi" w:hAnsiTheme="minorHAnsi" w:cstheme="minorHAnsi"/>
          <w:color w:val="0E101A"/>
        </w:rPr>
      </w:pPr>
      <w:r w:rsidRPr="00512615">
        <w:rPr>
          <w:rFonts w:asciiTheme="minorHAnsi" w:hAnsiTheme="minorHAnsi" w:cstheme="minorHAnsi"/>
          <w:color w:val="0E101A"/>
        </w:rPr>
        <w:t xml:space="preserve">We </w:t>
      </w:r>
      <w:r w:rsidRPr="00512615">
        <w:rPr>
          <w:rFonts w:asciiTheme="minorHAnsi" w:eastAsiaTheme="minorHAnsi" w:hAnsiTheme="minorHAnsi" w:cstheme="minorHAnsi"/>
        </w:rPr>
        <w:t>intend</w:t>
      </w:r>
      <w:r w:rsidRPr="00512615">
        <w:rPr>
          <w:rFonts w:asciiTheme="minorHAnsi" w:hAnsiTheme="minorHAnsi" w:cstheme="minorHAnsi"/>
          <w:color w:val="0E101A"/>
        </w:rPr>
        <w:t xml:space="preserve"> to minimize conflict, encourage harmony between our clients and stakeholders, and</w:t>
      </w:r>
      <w:r w:rsidR="004C15E6" w:rsidRPr="00512615">
        <w:rPr>
          <w:rFonts w:asciiTheme="minorHAnsi" w:hAnsiTheme="minorHAnsi" w:cstheme="minorHAnsi"/>
          <w:color w:val="0E101A"/>
        </w:rPr>
        <w:t xml:space="preserve"> encourage compliance with </w:t>
      </w:r>
      <w:r w:rsidR="00D9398B" w:rsidRPr="00512615">
        <w:rPr>
          <w:rFonts w:asciiTheme="minorHAnsi" w:hAnsiTheme="minorHAnsi" w:cstheme="minorHAnsi"/>
          <w:color w:val="0E101A"/>
        </w:rPr>
        <w:t>trademark laws and conventions worldwide. To help maintain compliance, we have taken several steps as follows:</w:t>
      </w:r>
    </w:p>
    <w:p w14:paraId="37D7B3D7" w14:textId="77777777" w:rsidR="00D9398B" w:rsidRPr="00512615" w:rsidRDefault="00D9398B" w:rsidP="00D9398B">
      <w:pPr>
        <w:pStyle w:val="NormalWeb"/>
        <w:spacing w:before="0" w:beforeAutospacing="0" w:after="0" w:afterAutospacing="0"/>
        <w:rPr>
          <w:rFonts w:asciiTheme="minorHAnsi" w:hAnsiTheme="minorHAnsi" w:cstheme="minorHAnsi"/>
          <w:color w:val="0E101A"/>
        </w:rPr>
      </w:pPr>
    </w:p>
    <w:p w14:paraId="691B08C2" w14:textId="4124E68C" w:rsidR="00D9398B" w:rsidRPr="00512615" w:rsidRDefault="00D9398B" w:rsidP="00D9398B">
      <w:pPr>
        <w:numPr>
          <w:ilvl w:val="0"/>
          <w:numId w:val="3"/>
        </w:numPr>
        <w:spacing w:after="0" w:line="240" w:lineRule="auto"/>
        <w:rPr>
          <w:rFonts w:cstheme="minorHAnsi"/>
          <w:color w:val="0E101A"/>
          <w:sz w:val="24"/>
          <w:szCs w:val="24"/>
        </w:rPr>
      </w:pPr>
      <w:r w:rsidRPr="00512615">
        <w:rPr>
          <w:rFonts w:cstheme="minorHAnsi"/>
          <w:color w:val="0E101A"/>
          <w:sz w:val="24"/>
          <w:szCs w:val="24"/>
        </w:rPr>
        <w:t xml:space="preserve">The It.com registry has held back </w:t>
      </w:r>
      <w:r w:rsidR="00E74042">
        <w:rPr>
          <w:rFonts w:cstheme="minorHAnsi"/>
          <w:color w:val="0E101A"/>
          <w:sz w:val="24"/>
          <w:szCs w:val="24"/>
        </w:rPr>
        <w:t xml:space="preserve">some of </w:t>
      </w:r>
      <w:r w:rsidRPr="00512615">
        <w:rPr>
          <w:rFonts w:cstheme="minorHAnsi"/>
          <w:color w:val="0E101A"/>
          <w:sz w:val="24"/>
          <w:szCs w:val="24"/>
        </w:rPr>
        <w:t>the most famous trademarks since the inception of our registry service.</w:t>
      </w:r>
    </w:p>
    <w:p w14:paraId="3F7AA45A" w14:textId="746E88CF" w:rsidR="00D22C31" w:rsidRPr="00512615" w:rsidRDefault="00D22C31" w:rsidP="00D22C31">
      <w:pPr>
        <w:numPr>
          <w:ilvl w:val="0"/>
          <w:numId w:val="3"/>
        </w:numPr>
        <w:spacing w:after="0" w:line="240" w:lineRule="auto"/>
        <w:rPr>
          <w:rFonts w:cstheme="minorHAnsi"/>
          <w:color w:val="0E101A"/>
          <w:sz w:val="24"/>
          <w:szCs w:val="24"/>
        </w:rPr>
      </w:pPr>
      <w:r w:rsidRPr="00512615">
        <w:rPr>
          <w:rFonts w:cstheme="minorHAnsi"/>
          <w:color w:val="0E101A"/>
          <w:sz w:val="24"/>
          <w:szCs w:val="24"/>
        </w:rPr>
        <w:t xml:space="preserve">From November 1, 2022, until January 1, 2023, we </w:t>
      </w:r>
      <w:r w:rsidR="00E74042">
        <w:rPr>
          <w:rFonts w:cstheme="minorHAnsi"/>
          <w:color w:val="0E101A"/>
          <w:sz w:val="24"/>
          <w:szCs w:val="24"/>
        </w:rPr>
        <w:t>worked globally with as many major trademark-oriented registrars as possible</w:t>
      </w:r>
      <w:r w:rsidRPr="00512615">
        <w:rPr>
          <w:rFonts w:cstheme="minorHAnsi"/>
          <w:color w:val="0E101A"/>
          <w:sz w:val="24"/>
          <w:szCs w:val="24"/>
        </w:rPr>
        <w:t xml:space="preserve"> to announce and integrate the it.com domain. </w:t>
      </w:r>
    </w:p>
    <w:p w14:paraId="4D2BE985" w14:textId="63525F5F" w:rsidR="00D9398B" w:rsidRPr="00512615" w:rsidRDefault="00D9398B" w:rsidP="00D9398B">
      <w:pPr>
        <w:numPr>
          <w:ilvl w:val="0"/>
          <w:numId w:val="3"/>
        </w:numPr>
        <w:spacing w:after="0" w:line="240" w:lineRule="auto"/>
        <w:rPr>
          <w:rFonts w:cstheme="minorHAnsi"/>
          <w:color w:val="0E101A"/>
          <w:sz w:val="24"/>
          <w:szCs w:val="24"/>
        </w:rPr>
      </w:pPr>
      <w:r w:rsidRPr="00512615">
        <w:rPr>
          <w:rFonts w:cstheme="minorHAnsi"/>
          <w:color w:val="0E101A"/>
          <w:sz w:val="24"/>
          <w:szCs w:val="24"/>
        </w:rPr>
        <w:t xml:space="preserve">We </w:t>
      </w:r>
      <w:r w:rsidR="00E74042">
        <w:rPr>
          <w:rFonts w:cstheme="minorHAnsi"/>
          <w:color w:val="0E101A"/>
          <w:sz w:val="24"/>
          <w:szCs w:val="24"/>
        </w:rPr>
        <w:t>held a</w:t>
      </w:r>
      <w:r w:rsidRPr="00512615">
        <w:rPr>
          <w:rFonts w:cstheme="minorHAnsi"/>
          <w:color w:val="0E101A"/>
          <w:sz w:val="24"/>
          <w:szCs w:val="24"/>
        </w:rPr>
        <w:t xml:space="preserve"> Sunrise Period </w:t>
      </w:r>
      <w:r w:rsidR="00E74042">
        <w:rPr>
          <w:rFonts w:cstheme="minorHAnsi"/>
          <w:color w:val="0E101A"/>
          <w:sz w:val="24"/>
          <w:szCs w:val="24"/>
        </w:rPr>
        <w:t xml:space="preserve">that ended on </w:t>
      </w:r>
      <w:r w:rsidRPr="00512615">
        <w:rPr>
          <w:rFonts w:cstheme="minorHAnsi"/>
          <w:color w:val="0E101A"/>
          <w:sz w:val="24"/>
          <w:szCs w:val="24"/>
        </w:rPr>
        <w:t xml:space="preserve">January 30, 2023. </w:t>
      </w:r>
    </w:p>
    <w:p w14:paraId="0C15953A" w14:textId="4141D2A7" w:rsidR="00D22C31" w:rsidRPr="00512615" w:rsidRDefault="00D9398B" w:rsidP="00D9398B">
      <w:pPr>
        <w:numPr>
          <w:ilvl w:val="0"/>
          <w:numId w:val="3"/>
        </w:numPr>
        <w:spacing w:after="0" w:line="240" w:lineRule="auto"/>
        <w:rPr>
          <w:rFonts w:cstheme="minorHAnsi"/>
          <w:color w:val="0E101A"/>
          <w:sz w:val="24"/>
          <w:szCs w:val="24"/>
        </w:rPr>
      </w:pPr>
      <w:r w:rsidRPr="00512615">
        <w:rPr>
          <w:rFonts w:cstheme="minorHAnsi"/>
          <w:color w:val="0E101A"/>
          <w:sz w:val="24"/>
          <w:szCs w:val="24"/>
        </w:rPr>
        <w:t xml:space="preserve">Trademark holders </w:t>
      </w:r>
      <w:r w:rsidR="00E74042">
        <w:rPr>
          <w:rFonts w:cstheme="minorHAnsi"/>
          <w:color w:val="0E101A"/>
          <w:sz w:val="24"/>
          <w:szCs w:val="24"/>
        </w:rPr>
        <w:t xml:space="preserve">received </w:t>
      </w:r>
      <w:r w:rsidRPr="00512615">
        <w:rPr>
          <w:rFonts w:cstheme="minorHAnsi"/>
          <w:color w:val="0E101A"/>
          <w:sz w:val="24"/>
          <w:szCs w:val="24"/>
        </w:rPr>
        <w:t xml:space="preserve">priority treatment during the Sunrise Period. </w:t>
      </w:r>
    </w:p>
    <w:p w14:paraId="28AA7480" w14:textId="0DE4291B" w:rsidR="00D9398B" w:rsidRPr="00512615" w:rsidRDefault="00E74042" w:rsidP="00D9398B">
      <w:pPr>
        <w:numPr>
          <w:ilvl w:val="0"/>
          <w:numId w:val="3"/>
        </w:numPr>
        <w:spacing w:after="0" w:line="240" w:lineRule="auto"/>
        <w:rPr>
          <w:rFonts w:cstheme="minorHAnsi"/>
          <w:color w:val="0E101A"/>
          <w:sz w:val="24"/>
          <w:szCs w:val="24"/>
        </w:rPr>
      </w:pPr>
      <w:r>
        <w:rPr>
          <w:rFonts w:cstheme="minorHAnsi"/>
          <w:color w:val="0E101A"/>
          <w:sz w:val="24"/>
          <w:szCs w:val="24"/>
        </w:rPr>
        <w:t xml:space="preserve">In the GA period, domain names </w:t>
      </w:r>
      <w:r w:rsidR="00D9398B" w:rsidRPr="00512615">
        <w:rPr>
          <w:rFonts w:cstheme="minorHAnsi"/>
          <w:color w:val="0E101A"/>
          <w:sz w:val="24"/>
          <w:szCs w:val="24"/>
        </w:rPr>
        <w:t xml:space="preserve">will be </w:t>
      </w:r>
      <w:r w:rsidR="00D22C31" w:rsidRPr="00512615">
        <w:rPr>
          <w:rFonts w:cstheme="minorHAnsi"/>
          <w:color w:val="0E101A"/>
          <w:sz w:val="24"/>
          <w:szCs w:val="24"/>
        </w:rPr>
        <w:t xml:space="preserve">awarded </w:t>
      </w:r>
      <w:r w:rsidR="00D9398B" w:rsidRPr="00512615">
        <w:rPr>
          <w:rFonts w:cstheme="minorHAnsi"/>
          <w:color w:val="0E101A"/>
          <w:sz w:val="24"/>
          <w:szCs w:val="24"/>
        </w:rPr>
        <w:t>on a first-come, first-served basis</w:t>
      </w:r>
      <w:r w:rsidR="00D22C31" w:rsidRPr="00512615">
        <w:rPr>
          <w:rFonts w:cstheme="minorHAnsi"/>
          <w:color w:val="0E101A"/>
          <w:sz w:val="24"/>
          <w:szCs w:val="24"/>
        </w:rPr>
        <w:t xml:space="preserve"> according to the time at the registry</w:t>
      </w:r>
      <w:r w:rsidR="00D9398B" w:rsidRPr="00512615">
        <w:rPr>
          <w:rFonts w:cstheme="minorHAnsi"/>
          <w:color w:val="0E101A"/>
          <w:sz w:val="24"/>
          <w:szCs w:val="24"/>
        </w:rPr>
        <w:t>.</w:t>
      </w:r>
      <w:r w:rsidR="00D22C31" w:rsidRPr="00512615">
        <w:rPr>
          <w:rFonts w:cstheme="minorHAnsi"/>
          <w:color w:val="0E101A"/>
          <w:sz w:val="24"/>
          <w:szCs w:val="24"/>
        </w:rPr>
        <w:t xml:space="preserve"> The it.com registry is located in London (UTC).</w:t>
      </w:r>
    </w:p>
    <w:p w14:paraId="48165EAF" w14:textId="43518ECB" w:rsidR="00D9398B" w:rsidRPr="00512615" w:rsidRDefault="00E74042" w:rsidP="00D9398B">
      <w:pPr>
        <w:numPr>
          <w:ilvl w:val="0"/>
          <w:numId w:val="3"/>
        </w:numPr>
        <w:spacing w:after="0" w:line="240" w:lineRule="auto"/>
        <w:rPr>
          <w:rFonts w:cstheme="minorHAnsi"/>
          <w:color w:val="0E101A"/>
          <w:sz w:val="24"/>
          <w:szCs w:val="24"/>
        </w:rPr>
      </w:pPr>
      <w:r>
        <w:rPr>
          <w:rFonts w:cstheme="minorHAnsi"/>
          <w:color w:val="0E101A"/>
          <w:sz w:val="24"/>
          <w:szCs w:val="24"/>
        </w:rPr>
        <w:t xml:space="preserve">Now that </w:t>
      </w:r>
      <w:r w:rsidR="00D9398B" w:rsidRPr="00512615">
        <w:rPr>
          <w:rFonts w:cstheme="minorHAnsi"/>
          <w:color w:val="0E101A"/>
          <w:sz w:val="24"/>
          <w:szCs w:val="24"/>
        </w:rPr>
        <w:t>the Sunrise Period</w:t>
      </w:r>
      <w:r>
        <w:rPr>
          <w:rFonts w:cstheme="minorHAnsi"/>
          <w:color w:val="0E101A"/>
          <w:sz w:val="24"/>
          <w:szCs w:val="24"/>
        </w:rPr>
        <w:t xml:space="preserve"> has ended</w:t>
      </w:r>
      <w:r w:rsidR="00D9398B" w:rsidRPr="00512615">
        <w:rPr>
          <w:rFonts w:cstheme="minorHAnsi"/>
          <w:color w:val="0E101A"/>
          <w:sz w:val="24"/>
          <w:szCs w:val="24"/>
        </w:rPr>
        <w:t>, it.com will administer the following it.com Dispute Resolution Procedure (IDRP):</w:t>
      </w:r>
    </w:p>
    <w:p w14:paraId="26741EA5" w14:textId="77777777" w:rsidR="00D9398B" w:rsidRPr="00512615" w:rsidRDefault="00D9398B" w:rsidP="00D9398B">
      <w:pPr>
        <w:spacing w:after="0" w:line="240" w:lineRule="auto"/>
        <w:ind w:left="720"/>
        <w:rPr>
          <w:rFonts w:cstheme="minorHAnsi"/>
          <w:color w:val="0E101A"/>
          <w:sz w:val="24"/>
          <w:szCs w:val="24"/>
        </w:rPr>
      </w:pPr>
    </w:p>
    <w:p w14:paraId="61F75140" w14:textId="4C833852" w:rsidR="00D9398B" w:rsidRPr="00512615" w:rsidRDefault="00D9398B" w:rsidP="00D22C31">
      <w:pPr>
        <w:pStyle w:val="NormalWeb"/>
        <w:spacing w:before="0" w:beforeAutospacing="0" w:after="0" w:afterAutospacing="0"/>
        <w:ind w:left="720"/>
        <w:rPr>
          <w:rFonts w:asciiTheme="minorHAnsi" w:hAnsiTheme="minorHAnsi" w:cstheme="minorHAnsi"/>
          <w:color w:val="0E101A"/>
        </w:rPr>
      </w:pPr>
      <w:r w:rsidRPr="00512615">
        <w:rPr>
          <w:rFonts w:asciiTheme="minorHAnsi" w:hAnsiTheme="minorHAnsi" w:cstheme="minorHAnsi"/>
          <w:color w:val="0E101A"/>
        </w:rPr>
        <w:t xml:space="preserve">The underlying premise of our IDRP is to remain neutral. We wish to respect the rights of all domain name registrants while honoring the rights of trademark holders in as many jurisdictions as possible. If a trademark holder finds that someone has registered a domain name that </w:t>
      </w:r>
      <w:r w:rsidR="00014B35" w:rsidRPr="00512615">
        <w:rPr>
          <w:rFonts w:asciiTheme="minorHAnsi" w:hAnsiTheme="minorHAnsi" w:cstheme="minorHAnsi"/>
          <w:color w:val="0E101A"/>
        </w:rPr>
        <w:t xml:space="preserve">they believe </w:t>
      </w:r>
      <w:r w:rsidRPr="00512615">
        <w:rPr>
          <w:rFonts w:asciiTheme="minorHAnsi" w:hAnsiTheme="minorHAnsi" w:cstheme="minorHAnsi"/>
          <w:color w:val="0E101A"/>
        </w:rPr>
        <w:t xml:space="preserve">infringes on </w:t>
      </w:r>
      <w:r w:rsidR="00014B35" w:rsidRPr="00512615">
        <w:rPr>
          <w:rFonts w:asciiTheme="minorHAnsi" w:hAnsiTheme="minorHAnsi" w:cstheme="minorHAnsi"/>
          <w:color w:val="0E101A"/>
        </w:rPr>
        <w:t>a</w:t>
      </w:r>
      <w:r w:rsidRPr="00512615">
        <w:rPr>
          <w:rFonts w:asciiTheme="minorHAnsi" w:hAnsiTheme="minorHAnsi" w:cstheme="minorHAnsi"/>
          <w:color w:val="0E101A"/>
        </w:rPr>
        <w:t xml:space="preserve"> trademark, we ask that they write to </w:t>
      </w:r>
      <w:hyperlink r:id="rId7" w:tgtFrame="_blank" w:history="1">
        <w:r w:rsidRPr="00512615">
          <w:rPr>
            <w:rStyle w:val="Hyperlink"/>
            <w:rFonts w:asciiTheme="minorHAnsi" w:hAnsiTheme="minorHAnsi" w:cstheme="minorHAnsi"/>
            <w:color w:val="4A6EE0"/>
          </w:rPr>
          <w:t>abuse@it.com</w:t>
        </w:r>
      </w:hyperlink>
      <w:r w:rsidRPr="00512615">
        <w:rPr>
          <w:rFonts w:asciiTheme="minorHAnsi" w:hAnsiTheme="minorHAnsi" w:cstheme="minorHAnsi"/>
          <w:color w:val="0E101A"/>
        </w:rPr>
        <w:t>. Our process will be as follows:</w:t>
      </w:r>
    </w:p>
    <w:p w14:paraId="67F4F683" w14:textId="77777777" w:rsidR="00D9398B" w:rsidRPr="00512615" w:rsidRDefault="00D9398B" w:rsidP="00D22C31">
      <w:pPr>
        <w:pStyle w:val="NormalWeb"/>
        <w:spacing w:before="0" w:beforeAutospacing="0" w:after="0" w:afterAutospacing="0"/>
        <w:ind w:left="360"/>
        <w:rPr>
          <w:rFonts w:asciiTheme="minorHAnsi" w:hAnsiTheme="minorHAnsi" w:cstheme="minorHAnsi"/>
          <w:color w:val="0E101A"/>
        </w:rPr>
      </w:pPr>
    </w:p>
    <w:p w14:paraId="50E1C04A" w14:textId="67E9A752" w:rsidR="00D9398B" w:rsidRPr="00512615" w:rsidRDefault="00D9398B" w:rsidP="00D22C31">
      <w:pPr>
        <w:numPr>
          <w:ilvl w:val="0"/>
          <w:numId w:val="5"/>
        </w:numPr>
        <w:tabs>
          <w:tab w:val="clear" w:pos="720"/>
          <w:tab w:val="num" w:pos="1080"/>
        </w:tabs>
        <w:spacing w:after="0" w:line="240" w:lineRule="auto"/>
        <w:ind w:left="1080"/>
        <w:rPr>
          <w:rFonts w:cstheme="minorHAnsi"/>
          <w:color w:val="0E101A"/>
          <w:sz w:val="24"/>
          <w:szCs w:val="24"/>
        </w:rPr>
      </w:pPr>
      <w:r w:rsidRPr="00512615">
        <w:rPr>
          <w:rFonts w:cstheme="minorHAnsi"/>
          <w:color w:val="0E101A"/>
          <w:sz w:val="24"/>
          <w:szCs w:val="24"/>
        </w:rPr>
        <w:t xml:space="preserve">We will acknowledge receipt of the complaint and respond </w:t>
      </w:r>
      <w:r w:rsidR="00E74042">
        <w:rPr>
          <w:rFonts w:cstheme="minorHAnsi"/>
          <w:color w:val="0E101A"/>
          <w:sz w:val="24"/>
          <w:szCs w:val="24"/>
        </w:rPr>
        <w:t>to the trademark holder within five days</w:t>
      </w:r>
      <w:r w:rsidRPr="00512615">
        <w:rPr>
          <w:rFonts w:cstheme="minorHAnsi"/>
          <w:color w:val="0E101A"/>
          <w:sz w:val="24"/>
          <w:szCs w:val="24"/>
        </w:rPr>
        <w:t>.</w:t>
      </w:r>
    </w:p>
    <w:p w14:paraId="20456148" w14:textId="77777777" w:rsidR="00D22C31" w:rsidRPr="00512615" w:rsidRDefault="00D22C31" w:rsidP="00D22C31">
      <w:pPr>
        <w:numPr>
          <w:ilvl w:val="0"/>
          <w:numId w:val="5"/>
        </w:numPr>
        <w:tabs>
          <w:tab w:val="clear" w:pos="720"/>
          <w:tab w:val="num" w:pos="1080"/>
        </w:tabs>
        <w:spacing w:after="0" w:line="240" w:lineRule="auto"/>
        <w:ind w:left="1080"/>
        <w:rPr>
          <w:rFonts w:cstheme="minorHAnsi"/>
          <w:color w:val="0E101A"/>
          <w:sz w:val="24"/>
          <w:szCs w:val="24"/>
        </w:rPr>
      </w:pPr>
      <w:r w:rsidRPr="00512615">
        <w:rPr>
          <w:rFonts w:cstheme="minorHAnsi"/>
          <w:color w:val="0E101A"/>
          <w:sz w:val="24"/>
          <w:szCs w:val="24"/>
        </w:rPr>
        <w:t>We will attempt to contact the domain name registrant within 14 days of receiving a complaint.  </w:t>
      </w:r>
    </w:p>
    <w:p w14:paraId="7F9AAC26" w14:textId="7D2F2B45" w:rsidR="00D9398B" w:rsidRPr="00512615" w:rsidRDefault="00D9398B" w:rsidP="00D22C31">
      <w:pPr>
        <w:numPr>
          <w:ilvl w:val="0"/>
          <w:numId w:val="5"/>
        </w:numPr>
        <w:tabs>
          <w:tab w:val="clear" w:pos="720"/>
          <w:tab w:val="num" w:pos="1080"/>
        </w:tabs>
        <w:spacing w:after="0" w:line="240" w:lineRule="auto"/>
        <w:ind w:left="1080"/>
        <w:rPr>
          <w:rFonts w:cstheme="minorHAnsi"/>
          <w:color w:val="0E101A"/>
          <w:sz w:val="24"/>
          <w:szCs w:val="24"/>
        </w:rPr>
      </w:pPr>
      <w:r w:rsidRPr="00512615">
        <w:rPr>
          <w:rFonts w:cstheme="minorHAnsi"/>
          <w:color w:val="0E101A"/>
          <w:sz w:val="24"/>
          <w:szCs w:val="24"/>
        </w:rPr>
        <w:t>Our goal will be to settle the complaint and hear the registrant’s side with the intent of coming to an agreement.</w:t>
      </w:r>
    </w:p>
    <w:p w14:paraId="6E91ACF8" w14:textId="5EB64278" w:rsidR="00014B35" w:rsidRPr="00512615" w:rsidRDefault="00E74042" w:rsidP="00014B35">
      <w:pPr>
        <w:numPr>
          <w:ilvl w:val="0"/>
          <w:numId w:val="5"/>
        </w:numPr>
        <w:tabs>
          <w:tab w:val="clear" w:pos="720"/>
          <w:tab w:val="num" w:pos="1080"/>
        </w:tabs>
        <w:spacing w:after="0" w:line="240" w:lineRule="auto"/>
        <w:ind w:left="1080"/>
        <w:rPr>
          <w:rFonts w:cstheme="minorHAnsi"/>
          <w:color w:val="0E101A"/>
          <w:sz w:val="24"/>
          <w:szCs w:val="24"/>
        </w:rPr>
      </w:pPr>
      <w:r>
        <w:rPr>
          <w:rFonts w:cstheme="minorHAnsi"/>
          <w:color w:val="0E101A"/>
          <w:sz w:val="24"/>
          <w:szCs w:val="24"/>
        </w:rPr>
        <w:t>We will advise the complainant if we cannot settle the complaint or reach the registr</w:t>
      </w:r>
      <w:r w:rsidR="00D9398B" w:rsidRPr="00512615">
        <w:rPr>
          <w:rFonts w:cstheme="minorHAnsi"/>
          <w:color w:val="0E101A"/>
          <w:sz w:val="24"/>
          <w:szCs w:val="24"/>
        </w:rPr>
        <w:t>ant.</w:t>
      </w:r>
    </w:p>
    <w:p w14:paraId="6B88A1F3" w14:textId="3443D5AB" w:rsidR="00FE32B5" w:rsidRPr="00512615" w:rsidRDefault="00E74042" w:rsidP="00014B35">
      <w:pPr>
        <w:numPr>
          <w:ilvl w:val="0"/>
          <w:numId w:val="5"/>
        </w:numPr>
        <w:tabs>
          <w:tab w:val="clear" w:pos="720"/>
          <w:tab w:val="num" w:pos="1080"/>
        </w:tabs>
        <w:spacing w:after="0" w:line="240" w:lineRule="auto"/>
        <w:ind w:left="1080"/>
        <w:rPr>
          <w:rFonts w:cstheme="minorHAnsi"/>
          <w:color w:val="0E101A"/>
          <w:sz w:val="24"/>
          <w:szCs w:val="24"/>
        </w:rPr>
      </w:pPr>
      <w:r>
        <w:rPr>
          <w:rFonts w:cstheme="minorHAnsi"/>
          <w:color w:val="0E101A"/>
          <w:sz w:val="24"/>
          <w:szCs w:val="24"/>
        </w:rPr>
        <w:t>The complainant may take other steps to resolve the possible infringement at this stage</w:t>
      </w:r>
      <w:r w:rsidR="00D9398B" w:rsidRPr="00512615">
        <w:rPr>
          <w:rFonts w:cstheme="minorHAnsi"/>
          <w:color w:val="0E101A"/>
          <w:sz w:val="24"/>
          <w:szCs w:val="24"/>
        </w:rPr>
        <w:t xml:space="preserve">. </w:t>
      </w:r>
    </w:p>
    <w:p w14:paraId="14EBA294" w14:textId="55240CC3" w:rsidR="00063F3D" w:rsidRDefault="00063F3D" w:rsidP="00063F3D">
      <w:pPr>
        <w:spacing w:after="0" w:line="240" w:lineRule="auto"/>
        <w:rPr>
          <w:rFonts w:cstheme="minorHAnsi"/>
          <w:color w:val="0E101A"/>
          <w:sz w:val="24"/>
          <w:szCs w:val="24"/>
        </w:rPr>
      </w:pPr>
    </w:p>
    <w:p w14:paraId="630A883A" w14:textId="176C9970" w:rsidR="00E74042" w:rsidRDefault="00E74042" w:rsidP="00063F3D">
      <w:pPr>
        <w:spacing w:after="0" w:line="240" w:lineRule="auto"/>
        <w:rPr>
          <w:rFonts w:cstheme="minorHAnsi"/>
          <w:color w:val="0E101A"/>
          <w:sz w:val="24"/>
          <w:szCs w:val="24"/>
        </w:rPr>
      </w:pPr>
      <w:r>
        <w:rPr>
          <w:rFonts w:cstheme="minorHAnsi"/>
          <w:color w:val="0E101A"/>
          <w:sz w:val="24"/>
          <w:szCs w:val="24"/>
        </w:rPr>
        <w:t xml:space="preserve">By registering an it.com domain name, Registrants agree to abide by this policy and, if unsuccessful, by the results of arbitration conducted by the World Intellectual Property Organization (WIPO). </w:t>
      </w:r>
    </w:p>
    <w:p w14:paraId="344EFBF1" w14:textId="77777777" w:rsidR="00E74042" w:rsidRPr="00512615" w:rsidRDefault="00E74042" w:rsidP="00063F3D">
      <w:pPr>
        <w:spacing w:after="0" w:line="240" w:lineRule="auto"/>
        <w:rPr>
          <w:rFonts w:cstheme="minorHAnsi"/>
          <w:color w:val="0E101A"/>
          <w:sz w:val="24"/>
          <w:szCs w:val="24"/>
        </w:rPr>
      </w:pPr>
    </w:p>
    <w:p w14:paraId="67A41599" w14:textId="7444A1AE" w:rsidR="00063F3D" w:rsidRPr="00512615" w:rsidRDefault="00063F3D" w:rsidP="00063F3D">
      <w:pPr>
        <w:spacing w:after="0" w:line="240" w:lineRule="auto"/>
        <w:rPr>
          <w:rFonts w:cstheme="minorHAnsi"/>
          <w:color w:val="0E101A"/>
          <w:sz w:val="24"/>
          <w:szCs w:val="24"/>
        </w:rPr>
      </w:pPr>
      <w:r w:rsidRPr="00512615">
        <w:rPr>
          <w:rFonts w:cstheme="minorHAnsi"/>
          <w:color w:val="0E101A"/>
          <w:sz w:val="24"/>
          <w:szCs w:val="24"/>
        </w:rPr>
        <w:t>We reserve the right to modify this policy at any time. We will post the updated policy on our registry website.</w:t>
      </w:r>
    </w:p>
    <w:p w14:paraId="07FB7598" w14:textId="54DB097B" w:rsidR="00063F3D" w:rsidRDefault="00063F3D" w:rsidP="00063F3D">
      <w:pPr>
        <w:spacing w:after="0" w:line="240" w:lineRule="auto"/>
        <w:rPr>
          <w:color w:val="0E101A"/>
          <w:sz w:val="32"/>
          <w:szCs w:val="32"/>
        </w:rPr>
      </w:pPr>
    </w:p>
    <w:p w14:paraId="7207958A" w14:textId="77777777" w:rsidR="00063F3D" w:rsidRPr="00FE32B5" w:rsidRDefault="00063F3D" w:rsidP="00063F3D">
      <w:pPr>
        <w:spacing w:after="0" w:line="240" w:lineRule="auto"/>
        <w:rPr>
          <w:color w:val="0E101A"/>
          <w:sz w:val="28"/>
          <w:szCs w:val="28"/>
        </w:rPr>
      </w:pPr>
    </w:p>
    <w:p w14:paraId="3B404A78" w14:textId="77777777" w:rsidR="00FE32B5" w:rsidRPr="00FE32B5" w:rsidRDefault="00FE32B5" w:rsidP="00FE32B5">
      <w:pPr>
        <w:spacing w:after="0" w:line="240" w:lineRule="auto"/>
        <w:ind w:left="720"/>
        <w:rPr>
          <w:color w:val="0E101A"/>
          <w:sz w:val="28"/>
          <w:szCs w:val="28"/>
        </w:rPr>
      </w:pPr>
    </w:p>
    <w:p w14:paraId="05923B0A" w14:textId="55EFA627" w:rsidR="00014B35" w:rsidRDefault="00014B35" w:rsidP="00014B35">
      <w:pPr>
        <w:spacing w:after="0" w:line="240" w:lineRule="auto"/>
        <w:rPr>
          <w:color w:val="0E101A"/>
          <w:sz w:val="32"/>
          <w:szCs w:val="32"/>
        </w:rPr>
      </w:pPr>
    </w:p>
    <w:p w14:paraId="65C616DC" w14:textId="77777777" w:rsidR="00014B35" w:rsidRPr="00014B35" w:rsidRDefault="00014B35" w:rsidP="00014B35">
      <w:pPr>
        <w:spacing w:after="0" w:line="240" w:lineRule="auto"/>
        <w:rPr>
          <w:color w:val="0E101A"/>
          <w:sz w:val="28"/>
          <w:szCs w:val="28"/>
        </w:rPr>
      </w:pPr>
    </w:p>
    <w:sectPr w:rsidR="00014B35" w:rsidRPr="00014B35" w:rsidSect="00D9398B">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B801A" w14:textId="77777777" w:rsidR="0025305F" w:rsidRDefault="0025305F" w:rsidP="00D9398B">
      <w:pPr>
        <w:spacing w:after="0" w:line="240" w:lineRule="auto"/>
      </w:pPr>
      <w:r>
        <w:separator/>
      </w:r>
    </w:p>
  </w:endnote>
  <w:endnote w:type="continuationSeparator" w:id="0">
    <w:p w14:paraId="0ED563D8" w14:textId="77777777" w:rsidR="0025305F" w:rsidRDefault="0025305F" w:rsidP="00D9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E34B" w14:textId="77777777" w:rsidR="00512615" w:rsidRDefault="00512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555999"/>
      <w:docPartObj>
        <w:docPartGallery w:val="Page Numbers (Bottom of Page)"/>
        <w:docPartUnique/>
      </w:docPartObj>
    </w:sdtPr>
    <w:sdtEndPr>
      <w:rPr>
        <w:noProof/>
      </w:rPr>
    </w:sdtEndPr>
    <w:sdtContent>
      <w:p w14:paraId="7708B041" w14:textId="06A557EF" w:rsidR="00D9398B" w:rsidRDefault="00D939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76063B" w14:textId="77777777" w:rsidR="00D9398B" w:rsidRDefault="00D939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6448" w14:textId="77777777" w:rsidR="00512615" w:rsidRDefault="00512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CB577" w14:textId="77777777" w:rsidR="0025305F" w:rsidRDefault="0025305F" w:rsidP="00D9398B">
      <w:pPr>
        <w:spacing w:after="0" w:line="240" w:lineRule="auto"/>
      </w:pPr>
      <w:r>
        <w:separator/>
      </w:r>
    </w:p>
  </w:footnote>
  <w:footnote w:type="continuationSeparator" w:id="0">
    <w:p w14:paraId="59A31E8A" w14:textId="77777777" w:rsidR="0025305F" w:rsidRDefault="0025305F" w:rsidP="00D93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DEBA" w14:textId="77777777" w:rsidR="00512615" w:rsidRDefault="00512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027530"/>
      <w:docPartObj>
        <w:docPartGallery w:val="Page Numbers (Top of Page)"/>
        <w:docPartUnique/>
      </w:docPartObj>
    </w:sdtPr>
    <w:sdtEndPr>
      <w:rPr>
        <w:noProof/>
      </w:rPr>
    </w:sdtEndPr>
    <w:sdtContent>
      <w:p w14:paraId="70355F61" w14:textId="565DBCE7" w:rsidR="00D9398B" w:rsidRDefault="00D9398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CE38F0" w14:textId="77777777" w:rsidR="00D9398B" w:rsidRDefault="00D93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8C73" w14:textId="77777777" w:rsidR="00512615" w:rsidRDefault="00512615" w:rsidP="00512615">
    <w:pPr>
      <w:pStyle w:val="Header"/>
    </w:pPr>
    <w:r>
      <w:rPr>
        <w:noProof/>
      </w:rPr>
      <mc:AlternateContent>
        <mc:Choice Requires="wps">
          <w:drawing>
            <wp:anchor distT="45720" distB="45720" distL="114300" distR="114300" simplePos="0" relativeHeight="251659264" behindDoc="0" locked="0" layoutInCell="1" allowOverlap="1" wp14:anchorId="165A1BCE" wp14:editId="19E9636A">
              <wp:simplePos x="0" y="0"/>
              <wp:positionH relativeFrom="column">
                <wp:posOffset>-352425</wp:posOffset>
              </wp:positionH>
              <wp:positionV relativeFrom="paragraph">
                <wp:posOffset>-400050</wp:posOffset>
              </wp:positionV>
              <wp:extent cx="1895475" cy="683895"/>
              <wp:effectExtent l="0" t="0" r="952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683895"/>
                      </a:xfrm>
                      <a:prstGeom prst="rect">
                        <a:avLst/>
                      </a:prstGeom>
                      <a:solidFill>
                        <a:srgbClr val="FFFFFF"/>
                      </a:solidFill>
                      <a:ln w="9525">
                        <a:noFill/>
                        <a:miter lim="800000"/>
                        <a:headEnd/>
                        <a:tailEnd/>
                      </a:ln>
                    </wps:spPr>
                    <wps:txbx>
                      <w:txbxContent>
                        <w:p w14:paraId="48616A5D" w14:textId="77777777" w:rsidR="00512615" w:rsidRDefault="00512615" w:rsidP="00512615">
                          <w:r>
                            <w:rPr>
                              <w:noProof/>
                            </w:rPr>
                            <w:drawing>
                              <wp:inline distT="0" distB="0" distL="0" distR="0" wp14:anchorId="45991218" wp14:editId="1C580E9E">
                                <wp:extent cx="1643014" cy="636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51775" cy="63966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A1BCE" id="_x0000_t202" coordsize="21600,21600" o:spt="202" path="m,l,21600r21600,l21600,xe">
              <v:stroke joinstyle="miter"/>
              <v:path gradientshapeok="t" o:connecttype="rect"/>
            </v:shapetype>
            <v:shape id="Text Box 2" o:spid="_x0000_s1026" type="#_x0000_t202" style="position:absolute;margin-left:-27.75pt;margin-top:-31.5pt;width:149.25pt;height:5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" stroked="f">
              <v:textbox>
                <w:txbxContent>
                  <w:p w14:paraId="48616A5D" w14:textId="77777777" w:rsidR="00512615" w:rsidRDefault="00512615" w:rsidP="00512615">
                    <w:r>
                      <w:rPr>
                        <w:noProof/>
                      </w:rPr>
                      <w:drawing>
                        <wp:inline distT="0" distB="0" distL="0" distR="0" wp14:anchorId="45991218" wp14:editId="1C580E9E">
                          <wp:extent cx="1643014" cy="636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651775" cy="639663"/>
                                  </a:xfrm>
                                  <a:prstGeom prst="rect">
                                    <a:avLst/>
                                  </a:prstGeom>
                                </pic:spPr>
                              </pic:pic>
                            </a:graphicData>
                          </a:graphic>
                        </wp:inline>
                      </w:drawing>
                    </w:r>
                  </w:p>
                </w:txbxContent>
              </v:textbox>
              <w10:wrap type="square"/>
            </v:shape>
          </w:pict>
        </mc:Fallback>
      </mc:AlternateContent>
    </w:r>
  </w:p>
  <w:p w14:paraId="28F46807" w14:textId="77777777" w:rsidR="00512615" w:rsidRPr="00512615" w:rsidRDefault="00512615" w:rsidP="00512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90B24"/>
    <w:multiLevelType w:val="multilevel"/>
    <w:tmpl w:val="4CD61ED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D27DDE"/>
    <w:multiLevelType w:val="hybridMultilevel"/>
    <w:tmpl w:val="1100AC30"/>
    <w:lvl w:ilvl="0" w:tplc="539851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6617D7"/>
    <w:multiLevelType w:val="multilevel"/>
    <w:tmpl w:val="B11E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CF3E87"/>
    <w:multiLevelType w:val="multilevel"/>
    <w:tmpl w:val="ED0EB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E26B71"/>
    <w:multiLevelType w:val="hybridMultilevel"/>
    <w:tmpl w:val="EDC08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640660">
    <w:abstractNumId w:val="4"/>
  </w:num>
  <w:num w:numId="2" w16cid:durableId="11958127">
    <w:abstractNumId w:val="1"/>
  </w:num>
  <w:num w:numId="3" w16cid:durableId="154607945">
    <w:abstractNumId w:val="2"/>
  </w:num>
  <w:num w:numId="4" w16cid:durableId="430203872">
    <w:abstractNumId w:val="3"/>
  </w:num>
  <w:num w:numId="5" w16cid:durableId="53006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0NzOzNDUCMo0MLJR0lIJTi4sz8/NACsxrARxEd34sAAAA"/>
  </w:docVars>
  <w:rsids>
    <w:rsidRoot w:val="00C374F8"/>
    <w:rsid w:val="00014B35"/>
    <w:rsid w:val="00063F3D"/>
    <w:rsid w:val="0025305F"/>
    <w:rsid w:val="00395101"/>
    <w:rsid w:val="004876AC"/>
    <w:rsid w:val="004C15E6"/>
    <w:rsid w:val="00512615"/>
    <w:rsid w:val="00580EB8"/>
    <w:rsid w:val="0064246D"/>
    <w:rsid w:val="006A4CD8"/>
    <w:rsid w:val="008E107F"/>
    <w:rsid w:val="00951DAB"/>
    <w:rsid w:val="009A0951"/>
    <w:rsid w:val="00A744B7"/>
    <w:rsid w:val="00B666FA"/>
    <w:rsid w:val="00C374F8"/>
    <w:rsid w:val="00D22C31"/>
    <w:rsid w:val="00D34793"/>
    <w:rsid w:val="00D9398B"/>
    <w:rsid w:val="00E74042"/>
    <w:rsid w:val="00FE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C7B5"/>
  <w15:chartTrackingRefBased/>
  <w15:docId w15:val="{EE2E0D20-6757-46B1-8061-0FD58AB2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AB"/>
    <w:pPr>
      <w:ind w:left="720"/>
      <w:contextualSpacing/>
    </w:pPr>
  </w:style>
  <w:style w:type="character" w:styleId="Hyperlink">
    <w:name w:val="Hyperlink"/>
    <w:basedOn w:val="DefaultParagraphFont"/>
    <w:uiPriority w:val="99"/>
    <w:unhideWhenUsed/>
    <w:rsid w:val="004876AC"/>
    <w:rPr>
      <w:color w:val="0563C1" w:themeColor="hyperlink"/>
      <w:u w:val="single"/>
    </w:rPr>
  </w:style>
  <w:style w:type="character" w:styleId="UnresolvedMention">
    <w:name w:val="Unresolved Mention"/>
    <w:basedOn w:val="DefaultParagraphFont"/>
    <w:uiPriority w:val="99"/>
    <w:semiHidden/>
    <w:unhideWhenUsed/>
    <w:rsid w:val="004876AC"/>
    <w:rPr>
      <w:color w:val="605E5C"/>
      <w:shd w:val="clear" w:color="auto" w:fill="E1DFDD"/>
    </w:rPr>
  </w:style>
  <w:style w:type="paragraph" w:styleId="NormalWeb">
    <w:name w:val="Normal (Web)"/>
    <w:basedOn w:val="Normal"/>
    <w:uiPriority w:val="99"/>
    <w:semiHidden/>
    <w:unhideWhenUsed/>
    <w:rsid w:val="00D939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93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98B"/>
  </w:style>
  <w:style w:type="paragraph" w:styleId="Footer">
    <w:name w:val="footer"/>
    <w:basedOn w:val="Normal"/>
    <w:link w:val="FooterChar"/>
    <w:uiPriority w:val="99"/>
    <w:unhideWhenUsed/>
    <w:rsid w:val="00D93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8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buse@i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Alagna</dc:creator>
  <cp:keywords/>
  <dc:description/>
  <cp:lastModifiedBy>Joe Alagna</cp:lastModifiedBy>
  <cp:revision>2</cp:revision>
  <dcterms:created xsi:type="dcterms:W3CDTF">2023-04-19T04:21:00Z</dcterms:created>
  <dcterms:modified xsi:type="dcterms:W3CDTF">2023-04-19T04:21:00Z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fc1cc10b0a32d5e4188d86c7dee5fc224546c0552b5503ce7d926d879acbd7b2</vt:lpwstr>
  </property>
</Properties>
</file>